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870" w:rsidRPr="004507BC" w:rsidRDefault="00234870" w:rsidP="00234870">
      <w:pPr>
        <w:pStyle w:val="NormalWeb"/>
        <w:shd w:val="clear" w:color="auto" w:fill="FFFFFF"/>
        <w:spacing w:before="2" w:after="2" w:line="300" w:lineRule="atLeast"/>
        <w:jc w:val="center"/>
        <w:outlineLvl w:val="0"/>
        <w:rPr>
          <w:rFonts w:cs="Arial"/>
          <w:b/>
          <w:color w:val="000000"/>
          <w:sz w:val="22"/>
        </w:rPr>
      </w:pPr>
      <w:r w:rsidRPr="004507BC">
        <w:rPr>
          <w:rFonts w:cs="Arial"/>
          <w:b/>
          <w:color w:val="000000"/>
          <w:sz w:val="22"/>
        </w:rPr>
        <w:t xml:space="preserve">L’ethnocentrisme universel, </w:t>
      </w:r>
      <w:r w:rsidRPr="004507BC">
        <w:rPr>
          <w:rFonts w:cs="Arial"/>
          <w:b/>
          <w:i/>
          <w:color w:val="000000"/>
          <w:sz w:val="22"/>
        </w:rPr>
        <w:t xml:space="preserve">Race et histoire, </w:t>
      </w:r>
      <w:r w:rsidRPr="004507BC">
        <w:rPr>
          <w:rFonts w:cs="Arial"/>
          <w:b/>
          <w:color w:val="000000"/>
          <w:sz w:val="22"/>
        </w:rPr>
        <w:t>Claude Lévi-Strauss, 1961</w:t>
      </w:r>
    </w:p>
    <w:p w:rsidR="00234870" w:rsidRPr="004507BC" w:rsidRDefault="00234870" w:rsidP="00234870">
      <w:pPr>
        <w:pStyle w:val="NormalWeb"/>
        <w:shd w:val="clear" w:color="auto" w:fill="FFFFFF"/>
        <w:spacing w:before="2" w:after="2" w:line="300" w:lineRule="atLeast"/>
        <w:rPr>
          <w:rFonts w:cs="Arial"/>
          <w:color w:val="000000"/>
          <w:sz w:val="22"/>
        </w:rPr>
      </w:pPr>
    </w:p>
    <w:p w:rsidR="00234870" w:rsidRPr="004507BC" w:rsidRDefault="00234870" w:rsidP="00234870">
      <w:pPr>
        <w:pStyle w:val="NormalWeb"/>
        <w:spacing w:before="2" w:after="2"/>
        <w:jc w:val="both"/>
        <w:rPr>
          <w:i/>
          <w:sz w:val="22"/>
        </w:rPr>
      </w:pPr>
      <w:r w:rsidRPr="004507BC">
        <w:rPr>
          <w:i/>
          <w:sz w:val="22"/>
        </w:rPr>
        <w:t>Au 20</w:t>
      </w:r>
      <w:r w:rsidRPr="004507BC">
        <w:rPr>
          <w:i/>
          <w:sz w:val="22"/>
          <w:vertAlign w:val="superscript"/>
        </w:rPr>
        <w:t>ème</w:t>
      </w:r>
      <w:r w:rsidRPr="004507BC">
        <w:rPr>
          <w:i/>
          <w:sz w:val="22"/>
        </w:rPr>
        <w:t xml:space="preserve"> siècle, Claude Lévi-Strauss, anthropologue et et</w:t>
      </w:r>
      <w:r>
        <w:rPr>
          <w:i/>
          <w:sz w:val="22"/>
        </w:rPr>
        <w:t>hnologue français, revient sur l</w:t>
      </w:r>
      <w:r w:rsidRPr="004507BC">
        <w:rPr>
          <w:i/>
          <w:sz w:val="22"/>
        </w:rPr>
        <w:t>e terme</w:t>
      </w:r>
      <w:r>
        <w:rPr>
          <w:i/>
          <w:sz w:val="22"/>
        </w:rPr>
        <w:t xml:space="preserve"> « barbare » et s’interroge sur la notion d’humanité.</w:t>
      </w:r>
    </w:p>
    <w:p w:rsidR="00234870" w:rsidRPr="004507BC" w:rsidRDefault="00234870" w:rsidP="00234870">
      <w:pPr>
        <w:pStyle w:val="NormalWeb"/>
        <w:spacing w:before="2" w:after="2"/>
        <w:jc w:val="both"/>
        <w:rPr>
          <w:i/>
          <w:sz w:val="22"/>
        </w:rPr>
      </w:pPr>
    </w:p>
    <w:p w:rsidR="00234870" w:rsidRPr="004507BC" w:rsidRDefault="00234870" w:rsidP="00234870">
      <w:pPr>
        <w:pStyle w:val="NormalWeb"/>
        <w:shd w:val="clear" w:color="auto" w:fill="FFFFFF"/>
        <w:spacing w:before="2" w:after="2"/>
        <w:ind w:firstLine="708"/>
        <w:jc w:val="both"/>
        <w:rPr>
          <w:rFonts w:cs="Arial"/>
          <w:sz w:val="22"/>
        </w:rPr>
      </w:pPr>
      <w:r w:rsidRPr="004507BC">
        <w:rPr>
          <w:rFonts w:cs="Arial"/>
          <w:sz w:val="22"/>
        </w:rPr>
        <w:t xml:space="preserve">On sait, en effet, que la notion d'humanité, englobant, sans distinction de race ou de civilisation, toutes les formes de l'espèce humaine, est d'apparition fort tardive et d'expansion limitée. Là même où elle semble avoir atteint son plus haut développement, il n’est nullement certain - l'histoire récente le prouve - qu'elle soit établie à l'abri des équivoques ou des régressions. Mais, pour de vastes fractions de l'espèce humaine et pendant des dizaines de millénaires, cette notion apparaît totalement absente. L'humanité cesse aux frontières de la tribu, du groupe linguistique, parfois même du village ; à tel point qu'un grand nombre de populations dites primitives  se désignent d'un nom qui signifie les "hommes" (ou parfois - </w:t>
      </w:r>
      <w:proofErr w:type="spellStart"/>
      <w:r w:rsidRPr="004507BC">
        <w:rPr>
          <w:rFonts w:cs="Arial"/>
          <w:sz w:val="22"/>
        </w:rPr>
        <w:t>dirons-</w:t>
      </w:r>
      <w:proofErr w:type="spellEnd"/>
      <w:r w:rsidRPr="004507BC">
        <w:rPr>
          <w:rFonts w:cs="Arial"/>
          <w:sz w:val="22"/>
        </w:rPr>
        <w:t xml:space="preserve"> nous avec plus de discrétion "les bons", "les excellents", "les complets"), impliquant ainsi que les autres tribus groupes ou villages  ne participent pas des vertus - ou même de la nature humaine, mais sont tout au plus composés de "mauvais", de "méchants", de "singes de terre" ou "d'œufs de pou" [....]. Dans les Grandes Antilles, après la découverte de l'Amérique, pendant que les Espagnols envoyaient des commissions d'enquête pour rechercher si les indigènes possédaient ou non une âme, ces derniers s'employaient à immerger des blancs prisonniers afin de vérifier par une surveillance prolongée si leur cadavre était ou non, sujet à la putréfaction.</w:t>
      </w:r>
    </w:p>
    <w:p w:rsidR="00234870" w:rsidRPr="004507BC" w:rsidRDefault="00234870" w:rsidP="00234870">
      <w:pPr>
        <w:pStyle w:val="NormalWeb"/>
        <w:shd w:val="clear" w:color="auto" w:fill="FFFFFF"/>
        <w:spacing w:before="2" w:after="2"/>
        <w:ind w:firstLine="708"/>
        <w:jc w:val="both"/>
        <w:rPr>
          <w:rFonts w:cs="Arial"/>
          <w:sz w:val="22"/>
        </w:rPr>
      </w:pPr>
      <w:r w:rsidRPr="004507BC">
        <w:rPr>
          <w:rFonts w:cs="Arial"/>
          <w:sz w:val="22"/>
        </w:rPr>
        <w:t>Cette anecdote à la fois baroque et tragique illustre bien le paradoxe du relativisme culturel (que nous retrouverons ailleurs sous d'autres formes) : c'est dans la mesure même où l'on prétend établir une discrimination entre les cultures et les coutumes que l'on s'identifie le plus complètement avec celles qu'on essaye de nier. En refusant l'humanité à ceux qui apparaissent comme les plus "sauvages" ou les plus "barbares" de ses représentants, on ne fait que leur emprunter une de leur attitude typique. Le barbare c'est celui qui croit à la barbarie.</w:t>
      </w:r>
    </w:p>
    <w:p w:rsidR="00B87B72" w:rsidRDefault="00234870"/>
    <w:sectPr w:rsidR="00B87B72" w:rsidSect="00B87B72">
      <w:pgSz w:w="11906" w:h="16838"/>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altName w:val="Times Roman"/>
    <w:panose1 w:val="02000500000000000000"/>
    <w:charset w:val="4D"/>
    <w:family w:val="roman"/>
    <w:notTrueType/>
    <w:pitch w:val="variable"/>
    <w:sig w:usb0="00000003" w:usb1="00000000" w:usb2="00000000" w:usb3="00000000" w:csb0="00000001" w:csb1="00000000"/>
  </w:font>
  <w:font w:name="Lucida Grande">
    <w:panose1 w:val="05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234870"/>
    <w:rsid w:val="00234870"/>
  </w:rsids>
  <m:mathPr>
    <m:mathFont m:val="Wingdings 2"/>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B72"/>
    <w:rPr>
      <w:sz w:val="24"/>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NormalWeb">
    <w:name w:val="Normal (Web)"/>
    <w:basedOn w:val="Normal"/>
    <w:uiPriority w:val="99"/>
    <w:rsid w:val="00234870"/>
    <w:pPr>
      <w:spacing w:beforeLines="1" w:afterLines="1"/>
    </w:pPr>
    <w:rPr>
      <w:rFonts w:ascii="Times" w:hAnsi="Times" w:cs="Times New Roman"/>
      <w:sz w:val="20"/>
      <w:lang w:eastAsia="fr-FR"/>
    </w:rPr>
  </w:style>
  <w:style w:type="paragraph" w:styleId="Explorateurdedocument">
    <w:name w:val="Document Map"/>
    <w:basedOn w:val="Normal"/>
    <w:link w:val="ExplorateurdedocumentCar"/>
    <w:uiPriority w:val="99"/>
    <w:semiHidden/>
    <w:unhideWhenUsed/>
    <w:rsid w:val="00234870"/>
    <w:rPr>
      <w:rFonts w:ascii="Lucida Grande" w:hAnsi="Lucida Grande"/>
      <w:szCs w:val="24"/>
    </w:rPr>
  </w:style>
  <w:style w:type="character" w:customStyle="1" w:styleId="ExplorateurdedocumentCar">
    <w:name w:val="Explorateur de document Car"/>
    <w:basedOn w:val="Policepardfaut"/>
    <w:link w:val="Explorateurdedocument"/>
    <w:uiPriority w:val="99"/>
    <w:semiHidden/>
    <w:rsid w:val="00234870"/>
    <w:rPr>
      <w:rFonts w:ascii="Lucida Grande" w:hAnsi="Lucida Grande"/>
      <w:sz w:val="24"/>
      <w:szCs w:val="24"/>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Macintosh Word</Application>
  <DocSecurity>0</DocSecurity>
  <Lines>1</Lines>
  <Paragraphs>1</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dc:creator>
  <cp:keywords/>
  <cp:lastModifiedBy>imac</cp:lastModifiedBy>
  <cp:revision>1</cp:revision>
  <dcterms:created xsi:type="dcterms:W3CDTF">2019-03-02T19:45:00Z</dcterms:created>
  <dcterms:modified xsi:type="dcterms:W3CDTF">2019-03-02T19:46:00Z</dcterms:modified>
</cp:coreProperties>
</file>